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667A" w14:textId="30492E74" w:rsidR="00101557" w:rsidRDefault="00101557" w:rsidP="00B177CE">
      <w:pPr>
        <w:contextualSpacing/>
        <w:rPr>
          <w:b/>
        </w:rPr>
      </w:pPr>
      <w:bookmarkStart w:id="0" w:name="_GoBack"/>
      <w:bookmarkEnd w:id="0"/>
      <w:r>
        <w:rPr>
          <w:b/>
        </w:rPr>
        <w:t>Northwestern accueillera le Sommet mondial U7+ avant la réunion du G7 aux États-Unis</w:t>
      </w:r>
    </w:p>
    <w:p w14:paraId="6C070D2A" w14:textId="204DB618" w:rsidR="00101557" w:rsidRPr="00101557" w:rsidRDefault="002A1B93" w:rsidP="00B177CE">
      <w:pPr>
        <w:contextualSpacing/>
        <w:rPr>
          <w:bCs/>
          <w:color w:val="111111"/>
        </w:rPr>
      </w:pPr>
      <w:r>
        <w:t xml:space="preserve">Des dirigeants de plus de </w:t>
      </w:r>
      <w:r w:rsidR="00D01326">
        <w:t>50 </w:t>
      </w:r>
      <w:r>
        <w:t xml:space="preserve">universités du monde entier cherchent des solutions aux problèmes </w:t>
      </w:r>
      <w:r w:rsidR="00D01326">
        <w:t>globaux</w:t>
      </w:r>
    </w:p>
    <w:p w14:paraId="659102F6" w14:textId="77777777" w:rsidR="00101557" w:rsidRDefault="00101557" w:rsidP="00101557"/>
    <w:p w14:paraId="1E48B3B2" w14:textId="791B36AD" w:rsidR="00F86B9A" w:rsidRDefault="00BB26EF" w:rsidP="000B33BE">
      <w:pPr>
        <w:shd w:val="clear" w:color="auto" w:fill="FFFFFF"/>
        <w:spacing w:after="0" w:line="240" w:lineRule="auto"/>
        <w:rPr>
          <w:rFonts w:cstheme="minorHAnsi"/>
        </w:rPr>
      </w:pPr>
      <w:r>
        <w:rPr>
          <w:shd w:val="clear" w:color="auto" w:fill="FFFFFF"/>
        </w:rPr>
        <w:t>EVANSTON, Illinois</w:t>
      </w:r>
      <w:r w:rsidR="00D01326">
        <w:rPr>
          <w:shd w:val="clear" w:color="auto" w:fill="FFFFFF"/>
        </w:rPr>
        <w:t> </w:t>
      </w:r>
      <w:r w:rsidR="00D01326">
        <w:rPr>
          <w:rFonts w:ascii="Arial" w:hAnsi="Arial" w:cs="Arial"/>
          <w:color w:val="3C4043"/>
          <w:sz w:val="21"/>
          <w:szCs w:val="21"/>
          <w:shd w:val="clear" w:color="auto" w:fill="FFFFFF"/>
        </w:rPr>
        <w:t>–</w:t>
      </w:r>
      <w:r w:rsidR="00D0132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Des dizaines de présidents d'université du monde entier se réuniront à </w:t>
      </w:r>
      <w:proofErr w:type="spellStart"/>
      <w:r>
        <w:t>Northwestern</w:t>
      </w:r>
      <w:proofErr w:type="spellEnd"/>
      <w:r>
        <w:t xml:space="preserve"> pour </w:t>
      </w:r>
      <w:r w:rsidR="003E0D97">
        <w:t>tenter d</w:t>
      </w:r>
      <w:r w:rsidR="003E0D97">
        <w:rPr>
          <w:shd w:val="clear" w:color="auto" w:fill="FFFFFF"/>
        </w:rPr>
        <w:t>'</w:t>
      </w:r>
      <w:r w:rsidR="003E0D97">
        <w:t xml:space="preserve">apporter </w:t>
      </w:r>
      <w:r>
        <w:t xml:space="preserve">des solutions aux </w:t>
      </w:r>
      <w:r w:rsidR="009A2B38">
        <w:t xml:space="preserve">principaux </w:t>
      </w:r>
      <w:r w:rsidR="003E0D97">
        <w:t>enjeux</w:t>
      </w:r>
      <w:r>
        <w:t xml:space="preserve"> </w:t>
      </w:r>
      <w:r w:rsidR="009A2B38">
        <w:t>planétaires à l</w:t>
      </w:r>
      <w:r w:rsidR="009A2B38">
        <w:rPr>
          <w:shd w:val="clear" w:color="auto" w:fill="FFFFFF"/>
        </w:rPr>
        <w:t>'occasion du</w:t>
      </w:r>
      <w:r>
        <w:t xml:space="preserve"> </w:t>
      </w:r>
      <w:r w:rsidR="00EE7A87">
        <w:t xml:space="preserve">second </w:t>
      </w:r>
      <w:hyperlink r:id="rId5" w:history="1">
        <w:r w:rsidRPr="003E0D97">
          <w:rPr>
            <w:rStyle w:val="Hyperlink"/>
          </w:rPr>
          <w:t>Sommet U7+</w:t>
        </w:r>
        <w:r w:rsidR="003E0D97" w:rsidRPr="003E0D97">
          <w:rPr>
            <w:rStyle w:val="Hyperlink"/>
          </w:rPr>
          <w:t xml:space="preserve"> annuel du 2 au 3 juin</w:t>
        </w:r>
      </w:hyperlink>
      <w:r w:rsidR="003E0D97">
        <w:t>.</w:t>
      </w:r>
      <w:r>
        <w:t xml:space="preserve"> </w:t>
      </w:r>
    </w:p>
    <w:p w14:paraId="559E6AEA" w14:textId="77777777" w:rsidR="00F86B9A" w:rsidRDefault="00F86B9A" w:rsidP="000B33BE">
      <w:pPr>
        <w:shd w:val="clear" w:color="auto" w:fill="FFFFFF"/>
        <w:spacing w:after="0" w:line="240" w:lineRule="auto"/>
        <w:rPr>
          <w:rFonts w:cstheme="minorHAnsi"/>
        </w:rPr>
      </w:pPr>
    </w:p>
    <w:p w14:paraId="5BC652A6" w14:textId="62439710" w:rsidR="009607BC" w:rsidRDefault="002E5A49" w:rsidP="000B33B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>Le président Morton Schapiro a annoncé la nouvelle ce jour, le &lt;28</w:t>
      </w:r>
      <w:r w:rsidR="005F526B">
        <w:t> </w:t>
      </w:r>
      <w:r>
        <w:t>janvier</w:t>
      </w:r>
      <w:r w:rsidR="005F526B">
        <w:t> </w:t>
      </w:r>
      <w:r>
        <w:t xml:space="preserve">2020&gt;. Le Sommet aura lieu à Evanston et sera accueilli par NorthWestern. L'événement sera coparrainé par </w:t>
      </w:r>
      <w:proofErr w:type="spellStart"/>
      <w:r>
        <w:t>Northwestern</w:t>
      </w:r>
      <w:proofErr w:type="spellEnd"/>
      <w:r>
        <w:t xml:space="preserve"> </w:t>
      </w:r>
      <w:r w:rsidR="005F526B">
        <w:t xml:space="preserve">ainsi que les universités de </w:t>
      </w:r>
      <w:r>
        <w:t>Georgetown, de Columbia et de Berkeley</w:t>
      </w:r>
      <w:r w:rsidR="005F526B">
        <w:t xml:space="preserve"> en Californie</w:t>
      </w:r>
      <w:r>
        <w:t xml:space="preserve">. </w:t>
      </w:r>
    </w:p>
    <w:p w14:paraId="4A66AEFF" w14:textId="77777777" w:rsidR="00EC6210" w:rsidRDefault="00EC6210" w:rsidP="00EC6210">
      <w:pPr>
        <w:shd w:val="clear" w:color="auto" w:fill="FFFFFF"/>
        <w:spacing w:after="0" w:line="240" w:lineRule="auto"/>
        <w:rPr>
          <w:rFonts w:cstheme="minorHAnsi"/>
        </w:rPr>
      </w:pPr>
    </w:p>
    <w:p w14:paraId="605442E1" w14:textId="714DE1C6" w:rsidR="00EC6210" w:rsidRDefault="00EC6210" w:rsidP="00EC6210">
      <w:pPr>
        <w:shd w:val="clear" w:color="auto" w:fill="FFFFFF"/>
        <w:spacing w:after="0" w:line="240" w:lineRule="auto"/>
        <w:rPr>
          <w:rFonts w:cstheme="minorHAnsi"/>
        </w:rPr>
      </w:pPr>
      <w:r>
        <w:t xml:space="preserve">Le second </w:t>
      </w:r>
      <w:r w:rsidR="00EE7A87">
        <w:t xml:space="preserve">Sommet </w:t>
      </w:r>
      <w:r>
        <w:t xml:space="preserve">U7+ annuel est </w:t>
      </w:r>
      <w:r w:rsidR="00EE7A87">
        <w:t>un prélude au</w:t>
      </w:r>
      <w:r>
        <w:t xml:space="preserve"> Sommet du G7</w:t>
      </w:r>
      <w:r w:rsidR="00EE7A87">
        <w:t> </w:t>
      </w:r>
      <w:r>
        <w:t xml:space="preserve">2020 qui </w:t>
      </w:r>
      <w:r w:rsidR="00EE7A87">
        <w:t>se déroulera</w:t>
      </w:r>
      <w:r>
        <w:t xml:space="preserve"> à Camp David du 10</w:t>
      </w:r>
      <w:r w:rsidR="00EE7A87">
        <w:t> </w:t>
      </w:r>
      <w:r>
        <w:t>au 12</w:t>
      </w:r>
      <w:r w:rsidR="00EE7A87">
        <w:t> </w:t>
      </w:r>
      <w:r>
        <w:t>juin. Ce sera la première fois que le Sommet U7+ se tient aux États-Unis.</w:t>
      </w:r>
    </w:p>
    <w:p w14:paraId="399A85FE" w14:textId="77777777" w:rsidR="009607BC" w:rsidRDefault="009607BC" w:rsidP="000B33BE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7F80D7B" w14:textId="2998283B" w:rsidR="00896DDD" w:rsidRDefault="006C13F4" w:rsidP="00896DDD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>« </w:t>
      </w:r>
      <w:r w:rsidR="00896DDD">
        <w:t>C'est un honneur pour nous d'accueillir ce rassemblement important d</w:t>
      </w:r>
      <w:r>
        <w:t>'</w:t>
      </w:r>
      <w:r w:rsidR="00896DDD">
        <w:t>universités engagées dans le leadership mondial</w:t>
      </w:r>
      <w:r>
        <w:t xml:space="preserve"> », </w:t>
      </w:r>
      <w:r w:rsidR="00896DDD">
        <w:t xml:space="preserve">a déclaré </w:t>
      </w:r>
      <w:r w:rsidR="00F37009">
        <w:t xml:space="preserve">le Président </w:t>
      </w:r>
      <w:proofErr w:type="spellStart"/>
      <w:r w:rsidR="00896DDD">
        <w:t>Schapiro</w:t>
      </w:r>
      <w:proofErr w:type="spellEnd"/>
      <w:r w:rsidR="00896DDD">
        <w:t xml:space="preserve">. </w:t>
      </w:r>
      <w:r>
        <w:t>« </w:t>
      </w:r>
      <w:r w:rsidR="00896DDD">
        <w:t xml:space="preserve">Il est impératif que les universités d'aujourd'hui se </w:t>
      </w:r>
      <w:r>
        <w:t xml:space="preserve">réunissent </w:t>
      </w:r>
      <w:r w:rsidR="00896DDD">
        <w:t xml:space="preserve">pour jouer un rôle prépondérant dans la résolution des </w:t>
      </w:r>
      <w:r>
        <w:t>enjeux planétaires</w:t>
      </w:r>
      <w:r w:rsidR="00896DDD">
        <w:t xml:space="preserve"> </w:t>
      </w:r>
      <w:r>
        <w:t>à travers</w:t>
      </w:r>
      <w:r w:rsidR="00896DDD">
        <w:t xml:space="preserve"> </w:t>
      </w:r>
      <w:r>
        <w:t xml:space="preserve">une </w:t>
      </w:r>
      <w:r w:rsidR="00896DDD">
        <w:t xml:space="preserve">collaboration </w:t>
      </w:r>
      <w:r>
        <w:t>trans</w:t>
      </w:r>
      <w:r w:rsidR="00896DDD">
        <w:t>disciplin</w:t>
      </w:r>
      <w:r>
        <w:t>aire</w:t>
      </w:r>
      <w:r w:rsidR="00896DDD">
        <w:t xml:space="preserve"> </w:t>
      </w:r>
      <w:r>
        <w:t xml:space="preserve">qui dépasse </w:t>
      </w:r>
      <w:r w:rsidR="00896DDD">
        <w:t>les frontières géographiques.</w:t>
      </w:r>
      <w:r>
        <w:t> »</w:t>
      </w:r>
      <w:r w:rsidR="00896DDD">
        <w:t xml:space="preserve"> </w:t>
      </w:r>
    </w:p>
    <w:p w14:paraId="7FEB2A76" w14:textId="77777777" w:rsidR="00896DDD" w:rsidRDefault="00896DDD" w:rsidP="00896DDD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0948CCD" w14:textId="27079343" w:rsidR="00896DDD" w:rsidRDefault="006C13F4" w:rsidP="00896DDD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>« E</w:t>
      </w:r>
      <w:r w:rsidR="00896DDD">
        <w:t>n tant qu'hôte du Sommet U7+</w:t>
      </w:r>
      <w:r>
        <w:t> </w:t>
      </w:r>
      <w:r w:rsidR="00896DDD">
        <w:t>2020</w:t>
      </w:r>
      <w:r>
        <w:t>, notre rôle</w:t>
      </w:r>
      <w:r w:rsidR="00896DDD">
        <w:t xml:space="preserve"> </w:t>
      </w:r>
      <w:r>
        <w:t>s</w:t>
      </w:r>
      <w:r w:rsidR="00FE100F">
        <w:t>'inscrit dans la continuité</w:t>
      </w:r>
      <w:r w:rsidR="00896DDD">
        <w:t xml:space="preserve"> naturelle de notre mission mondiale de recherche et d'éducation</w:t>
      </w:r>
      <w:r w:rsidR="00FE100F">
        <w:t>, ainsi que</w:t>
      </w:r>
      <w:r w:rsidR="00896DDD">
        <w:t xml:space="preserve"> de notre engagement à concentrer les esprits les plus brillants sur les </w:t>
      </w:r>
      <w:r w:rsidR="00FE100F">
        <w:t xml:space="preserve">principaux </w:t>
      </w:r>
      <w:r w:rsidR="00896DDD">
        <w:t xml:space="preserve">problèmes </w:t>
      </w:r>
      <w:r w:rsidR="00FE100F">
        <w:t>de la planète »</w:t>
      </w:r>
      <w:r w:rsidR="00896DDD">
        <w:t xml:space="preserve">, </w:t>
      </w:r>
      <w:proofErr w:type="spellStart"/>
      <w:r w:rsidR="00896DDD">
        <w:t>a-t-il</w:t>
      </w:r>
      <w:proofErr w:type="spellEnd"/>
      <w:r w:rsidR="00896DDD">
        <w:t xml:space="preserve"> observé. </w:t>
      </w:r>
    </w:p>
    <w:p w14:paraId="46853D7C" w14:textId="77777777" w:rsidR="00896DDD" w:rsidRDefault="00896DDD" w:rsidP="000B33BE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C01E1DB" w14:textId="12A1D3ED" w:rsidR="00035486" w:rsidRPr="00101557" w:rsidRDefault="00896DDD" w:rsidP="000B33B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>Plus de 50</w:t>
      </w:r>
      <w:r w:rsidR="00157EF7">
        <w:t> </w:t>
      </w:r>
      <w:r>
        <w:t xml:space="preserve">universités ont été invitées au Sommet U7+, qui est la réunion annuelle de l'Alliance U7, une alliance mondiale de présidents d'université conçue pour coordonner et </w:t>
      </w:r>
      <w:r w:rsidR="00157EF7">
        <w:t>étendre</w:t>
      </w:r>
      <w:r>
        <w:t xml:space="preserve"> le rôle des </w:t>
      </w:r>
      <w:r w:rsidR="00157EF7">
        <w:t xml:space="preserve">établissements </w:t>
      </w:r>
      <w:r>
        <w:t xml:space="preserve">en tant qu'acteurs mondiaux engagés dans une action multilatérale </w:t>
      </w:r>
      <w:r w:rsidR="00157EF7">
        <w:t xml:space="preserve">visant à </w:t>
      </w:r>
      <w:r>
        <w:t xml:space="preserve">résoudre les problèmes </w:t>
      </w:r>
      <w:r w:rsidR="00157EF7">
        <w:t>globaux</w:t>
      </w:r>
      <w:r>
        <w:t>.</w:t>
      </w:r>
    </w:p>
    <w:p w14:paraId="6EAFABCD" w14:textId="77777777" w:rsidR="002E5A49" w:rsidRDefault="002E5A49" w:rsidP="000B33BE">
      <w:pPr>
        <w:shd w:val="clear" w:color="auto" w:fill="FFFFFF"/>
        <w:spacing w:after="0" w:line="240" w:lineRule="auto"/>
        <w:rPr>
          <w:rFonts w:cstheme="minorHAnsi"/>
        </w:rPr>
      </w:pPr>
    </w:p>
    <w:p w14:paraId="5BE6995E" w14:textId="68A51414" w:rsidR="00C11E8F" w:rsidRPr="00354759" w:rsidRDefault="00896DDD" w:rsidP="000B33BE">
      <w:pPr>
        <w:shd w:val="clear" w:color="auto" w:fill="FFFFFF"/>
        <w:spacing w:after="0" w:line="240" w:lineRule="auto"/>
        <w:rPr>
          <w:rFonts w:cstheme="minorHAnsi"/>
        </w:rPr>
      </w:pPr>
      <w:r>
        <w:t>Il est attendu que les présidents d</w:t>
      </w:r>
      <w:r w:rsidR="006521D1">
        <w:t>'</w:t>
      </w:r>
      <w:r>
        <w:t>université, les leaders mondiaux et les hauts fonctionnaires internationaux assistent au Sommet U7+ à Evanston. Le sommet inaugural, qui a eu lieu en juillet 2019</w:t>
      </w:r>
      <w:r w:rsidR="006521D1">
        <w:t> </w:t>
      </w:r>
      <w:r>
        <w:t xml:space="preserve">en France, incluait les participants de </w:t>
      </w:r>
      <w:r w:rsidR="006521D1">
        <w:t>47 </w:t>
      </w:r>
      <w:r>
        <w:t xml:space="preserve">universités dans les </w:t>
      </w:r>
      <w:r w:rsidR="006521D1">
        <w:t xml:space="preserve">États membres </w:t>
      </w:r>
      <w:r>
        <w:t xml:space="preserve">du </w:t>
      </w:r>
      <w:r w:rsidR="006521D1">
        <w:t>G7 </w:t>
      </w:r>
      <w:r>
        <w:t>et 13</w:t>
      </w:r>
      <w:r w:rsidR="006521D1">
        <w:t> </w:t>
      </w:r>
      <w:r>
        <w:t xml:space="preserve">autres pays, </w:t>
      </w:r>
      <w:r w:rsidR="006521D1">
        <w:t>dont</w:t>
      </w:r>
      <w:r>
        <w:t xml:space="preserve"> l'Argentine, l'Australie, le Ghana, l'Inde, la Côte d'Ivoire, le Kenya, le Mexique, le Maroc, le Nigeria, le Sénégal, Singapour, l'Afrique du Sud et la Corée du Sud. Les 47</w:t>
      </w:r>
      <w:r w:rsidR="006521D1">
        <w:t> </w:t>
      </w:r>
      <w:r>
        <w:t xml:space="preserve">universités représentent plus de </w:t>
      </w:r>
      <w:r w:rsidR="006521D1">
        <w:t xml:space="preserve">deux </w:t>
      </w:r>
      <w:r>
        <w:t>millions d'étudiants à travers le monde.</w:t>
      </w:r>
    </w:p>
    <w:p w14:paraId="0CE4062B" w14:textId="77777777" w:rsidR="00791EB9" w:rsidRDefault="00791EB9" w:rsidP="000B33BE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8E80487" w14:textId="79B058A1" w:rsidR="00F40869" w:rsidRDefault="00F37009" w:rsidP="00022CAB">
      <w:r>
        <w:t>« </w:t>
      </w:r>
      <w:r w:rsidR="00791EB9">
        <w:t xml:space="preserve">Il s'agit d'un moment important pour nous puisque nous nous préparons à dévoiler un plan stratégique mondial ambitieux pour </w:t>
      </w:r>
      <w:proofErr w:type="spellStart"/>
      <w:r w:rsidR="00791EB9">
        <w:t>Northwestern</w:t>
      </w:r>
      <w:proofErr w:type="spellEnd"/>
      <w:r>
        <w:t xml:space="preserve"> », </w:t>
      </w:r>
      <w:r w:rsidR="00791EB9">
        <w:t xml:space="preserve">a déclaré le Président Schapiro dans un message </w:t>
      </w:r>
      <w:r>
        <w:t xml:space="preserve">adressé </w:t>
      </w:r>
      <w:r w:rsidR="00791EB9">
        <w:t xml:space="preserve">à la communauté universitaire. </w:t>
      </w:r>
      <w:r>
        <w:t>« </w:t>
      </w:r>
      <w:r w:rsidR="00791EB9">
        <w:t xml:space="preserve">Nos objectifs, qui incluent le développement de partenariats stratégiques plus </w:t>
      </w:r>
      <w:r w:rsidR="00585A46">
        <w:t xml:space="preserve">étroits </w:t>
      </w:r>
      <w:r w:rsidR="00791EB9">
        <w:t xml:space="preserve">et un engagement </w:t>
      </w:r>
      <w:r w:rsidR="00585A46">
        <w:t xml:space="preserve">accru </w:t>
      </w:r>
      <w:r w:rsidR="00791EB9">
        <w:t xml:space="preserve">en faveur du </w:t>
      </w:r>
      <w:r w:rsidR="00585A46">
        <w:t>bien-être de la société</w:t>
      </w:r>
      <w:r w:rsidR="00791EB9">
        <w:t>, sont conformes à la mission de l'Alliance U7</w:t>
      </w:r>
      <w:r>
        <w:t>. »</w:t>
      </w:r>
    </w:p>
    <w:p w14:paraId="095A1FE2" w14:textId="7D450C66" w:rsidR="00F40869" w:rsidRPr="00022CAB" w:rsidRDefault="000D5B26" w:rsidP="00022CAB">
      <w:hyperlink r:id="rId6" w:history="1">
        <w:r w:rsidR="00EC6210">
          <w:rPr>
            <w:rStyle w:val="Hyperlink"/>
          </w:rPr>
          <w:t>L'Institut des Affaires Mondiales (</w:t>
        </w:r>
        <w:proofErr w:type="spellStart"/>
        <w:r w:rsidR="00EC6210">
          <w:rPr>
            <w:rStyle w:val="Hyperlink"/>
          </w:rPr>
          <w:t>Northwestern</w:t>
        </w:r>
        <w:proofErr w:type="spellEnd"/>
        <w:r w:rsidR="00EC6210">
          <w:rPr>
            <w:rStyle w:val="Hyperlink"/>
          </w:rPr>
          <w:t xml:space="preserve"> </w:t>
        </w:r>
        <w:proofErr w:type="spellStart"/>
        <w:r w:rsidR="00EC6210">
          <w:rPr>
            <w:rStyle w:val="Hyperlink"/>
          </w:rPr>
          <w:t>Buffett</w:t>
        </w:r>
        <w:proofErr w:type="spellEnd"/>
        <w:r w:rsidR="00EC6210">
          <w:rPr>
            <w:rStyle w:val="Hyperlink"/>
          </w:rPr>
          <w:t xml:space="preserve">) Roberta </w:t>
        </w:r>
        <w:proofErr w:type="spellStart"/>
        <w:r w:rsidR="00EC6210">
          <w:rPr>
            <w:rStyle w:val="Hyperlink"/>
          </w:rPr>
          <w:t>Buffett</w:t>
        </w:r>
        <w:proofErr w:type="spellEnd"/>
        <w:r w:rsidR="00EC6210">
          <w:rPr>
            <w:rStyle w:val="Hyperlink"/>
          </w:rPr>
          <w:t xml:space="preserve"> </w:t>
        </w:r>
      </w:hyperlink>
      <w:r w:rsidR="00EC6210">
        <w:rPr>
          <w:color w:val="000000" w:themeColor="text1"/>
        </w:rPr>
        <w:t>aidera</w:t>
      </w:r>
      <w:r w:rsidR="007D4188">
        <w:rPr>
          <w:color w:val="000000" w:themeColor="text1"/>
        </w:rPr>
        <w:t xml:space="preserve"> </w:t>
      </w:r>
      <w:r w:rsidR="00122916">
        <w:t>à diriger l'équipe interuniversitaire accueillant le sommet.</w:t>
      </w:r>
    </w:p>
    <w:p w14:paraId="07C6522E" w14:textId="61534279" w:rsidR="005715B9" w:rsidRPr="00354759" w:rsidRDefault="009407CA" w:rsidP="005715B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 xml:space="preserve">En </w:t>
      </w:r>
      <w:r w:rsidR="007D4188">
        <w:t>continuant le</w:t>
      </w:r>
      <w:r>
        <w:t xml:space="preserve"> travail </w:t>
      </w:r>
      <w:r w:rsidR="007D4188">
        <w:t xml:space="preserve">entamé </w:t>
      </w:r>
      <w:r>
        <w:t xml:space="preserve">lors du Sommet U7+ inaugural de l'année dernière à </w:t>
      </w:r>
      <w:hyperlink r:id="rId7" w:history="1">
        <w:r>
          <w:rPr>
            <w:rStyle w:val="Hyperlink"/>
            <w:color w:val="000000" w:themeColor="text1"/>
          </w:rPr>
          <w:t>l'Institut d'Études Politiques de Paris (Sciences Po)</w:t>
        </w:r>
      </w:hyperlink>
      <w:r>
        <w:t xml:space="preserve">, </w:t>
      </w:r>
      <w:r w:rsidR="007D4188">
        <w:t xml:space="preserve">les universités de </w:t>
      </w:r>
      <w:proofErr w:type="spellStart"/>
      <w:r>
        <w:t>Northwestern</w:t>
      </w:r>
      <w:proofErr w:type="spellEnd"/>
      <w:r>
        <w:t xml:space="preserve">, </w:t>
      </w:r>
      <w:r w:rsidR="007D4188">
        <w:t xml:space="preserve">de </w:t>
      </w:r>
      <w:r>
        <w:t xml:space="preserve">Georgetown, </w:t>
      </w:r>
      <w:r w:rsidR="007D4188">
        <w:t xml:space="preserve">de </w:t>
      </w:r>
      <w:r>
        <w:t xml:space="preserve">Columbia, </w:t>
      </w:r>
      <w:r w:rsidR="007D4188">
        <w:t xml:space="preserve">de </w:t>
      </w:r>
      <w:r>
        <w:lastRenderedPageBreak/>
        <w:t xml:space="preserve">Berkeley et d'autres partenaires de l'Alliance </w:t>
      </w:r>
      <w:r w:rsidR="007D4188">
        <w:t>U7 </w:t>
      </w:r>
      <w:r>
        <w:t xml:space="preserve">élaboreront un agenda multilatéral qui se concentre sur la </w:t>
      </w:r>
      <w:r w:rsidR="000F2397">
        <w:t xml:space="preserve">redéfinition </w:t>
      </w:r>
      <w:r>
        <w:t xml:space="preserve">de ce que signifie être un acteur mondial et </w:t>
      </w:r>
      <w:r w:rsidR="000F2397">
        <w:t>collaborer</w:t>
      </w:r>
      <w:r>
        <w:t xml:space="preserve"> au-delà des frontières institutionnelles, nationales et disciplinaires.</w:t>
      </w:r>
    </w:p>
    <w:p w14:paraId="48F78F44" w14:textId="15ABD943" w:rsidR="00DC708D" w:rsidRPr="00354759" w:rsidRDefault="00DC708D" w:rsidP="005715B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A39F756" w14:textId="05D9DDE3" w:rsidR="00122916" w:rsidRDefault="00DF6F87" w:rsidP="00354759">
      <w:pPr>
        <w:shd w:val="clear" w:color="auto" w:fill="FFFFFF"/>
      </w:pPr>
      <w:r>
        <w:t>« </w:t>
      </w:r>
      <w:r w:rsidR="00DC708D">
        <w:t>Tout comme l'Alliance U7</w:t>
      </w:r>
      <w:r>
        <w:t> </w:t>
      </w:r>
      <w:r w:rsidR="00DC708D">
        <w:t xml:space="preserve">a établi un agenda qui met l'accent sur la collaboration et l'engagement au-delà des pays du G7, la stratégie mondiale de </w:t>
      </w:r>
      <w:proofErr w:type="spellStart"/>
      <w:r w:rsidR="00DC708D">
        <w:t>Northwestern</w:t>
      </w:r>
      <w:proofErr w:type="spellEnd"/>
      <w:r w:rsidR="00DC708D">
        <w:t xml:space="preserve"> est profondément engagé</w:t>
      </w:r>
      <w:r w:rsidR="00C46381">
        <w:t>e</w:t>
      </w:r>
      <w:r w:rsidR="00DC708D">
        <w:t xml:space="preserve"> en faveur d'une véritable réciprocité dans la résolution des problèmes </w:t>
      </w:r>
      <w:r>
        <w:t>planétaires »,</w:t>
      </w:r>
      <w:r w:rsidR="00DC708D">
        <w:t xml:space="preserve"> a déclaré </w:t>
      </w:r>
      <w:proofErr w:type="spellStart"/>
      <w:r w:rsidR="00DC708D">
        <w:t>Annelise</w:t>
      </w:r>
      <w:proofErr w:type="spellEnd"/>
      <w:r w:rsidR="00DC708D">
        <w:t xml:space="preserve"> </w:t>
      </w:r>
      <w:proofErr w:type="spellStart"/>
      <w:r w:rsidR="00DC708D">
        <w:t>Riles</w:t>
      </w:r>
      <w:proofErr w:type="spellEnd"/>
      <w:r w:rsidR="00DC708D">
        <w:t xml:space="preserve">, directrice exécutive de l'Institut des Affaires Mondiales </w:t>
      </w:r>
      <w:r>
        <w:t xml:space="preserve">Roberta </w:t>
      </w:r>
      <w:proofErr w:type="spellStart"/>
      <w:r w:rsidR="00DC708D">
        <w:t>Buffet</w:t>
      </w:r>
      <w:r>
        <w:t>t</w:t>
      </w:r>
      <w:proofErr w:type="spellEnd"/>
      <w:r w:rsidR="00DC708D">
        <w:t xml:space="preserve"> de </w:t>
      </w:r>
      <w:proofErr w:type="spellStart"/>
      <w:r w:rsidR="00DC708D">
        <w:t>Northwestern</w:t>
      </w:r>
      <w:proofErr w:type="spellEnd"/>
      <w:r w:rsidR="00DC708D">
        <w:t>.</w:t>
      </w:r>
    </w:p>
    <w:p w14:paraId="67EE4088" w14:textId="246ADB65" w:rsidR="00B31FDF" w:rsidRPr="00354759" w:rsidRDefault="00DF6F87" w:rsidP="00354759">
      <w:pPr>
        <w:shd w:val="clear" w:color="auto" w:fill="FFFFFF"/>
      </w:pPr>
      <w:r>
        <w:t>« </w:t>
      </w:r>
      <w:r w:rsidR="00DC708D">
        <w:t xml:space="preserve">Cela signifie </w:t>
      </w:r>
      <w:r>
        <w:t xml:space="preserve">forger </w:t>
      </w:r>
      <w:r w:rsidR="00DC708D">
        <w:t xml:space="preserve">des alliances collaboratives autour d'un bénéfice mutuel et </w:t>
      </w:r>
      <w:r w:rsidR="00A55100">
        <w:t xml:space="preserve">dans </w:t>
      </w:r>
      <w:r w:rsidR="00DC708D">
        <w:t xml:space="preserve">différentes </w:t>
      </w:r>
      <w:r w:rsidR="00A55100">
        <w:t xml:space="preserve">conjonctures </w:t>
      </w:r>
      <w:r w:rsidR="00DC708D">
        <w:t xml:space="preserve">économiques, ce qui </w:t>
      </w:r>
      <w:r w:rsidR="00A55100">
        <w:t>enrichit</w:t>
      </w:r>
      <w:r w:rsidR="00DC708D">
        <w:t xml:space="preserve"> l'agenda du Sommet U7+ 2020</w:t>
      </w:r>
      <w:r w:rsidR="00A55100">
        <w:t> d'une toute nouvelle vision</w:t>
      </w:r>
      <w:r>
        <w:t> », a</w:t>
      </w:r>
      <w:r w:rsidR="00C46381">
        <w:t>-t-elle</w:t>
      </w:r>
      <w:r>
        <w:t xml:space="preserve"> fait remarqu</w:t>
      </w:r>
      <w:r w:rsidR="00A55100">
        <w:t>er</w:t>
      </w:r>
      <w:r w:rsidR="00DC708D">
        <w:t>.</w:t>
      </w:r>
    </w:p>
    <w:p w14:paraId="5B0EFDAB" w14:textId="41EA18F1" w:rsidR="00096C8C" w:rsidRPr="00354759" w:rsidRDefault="00B31FDF" w:rsidP="00096C8C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Le Sommet </w:t>
      </w:r>
      <w:r w:rsidR="00A3380E">
        <w:t xml:space="preserve">constitue </w:t>
      </w:r>
      <w:r>
        <w:t>une opportunité unique pour les dirigeants d</w:t>
      </w:r>
      <w:r w:rsidR="00A46EDA">
        <w:t>'</w:t>
      </w:r>
      <w:r>
        <w:t xml:space="preserve">université provenant d'une grande variété de nations de </w:t>
      </w:r>
      <w:r w:rsidR="00A3380E">
        <w:t>définir des priorités communes</w:t>
      </w:r>
      <w:r>
        <w:t xml:space="preserve"> et </w:t>
      </w:r>
      <w:r w:rsidR="00A3380E">
        <w:t xml:space="preserve">d'établir </w:t>
      </w:r>
      <w:r>
        <w:t xml:space="preserve">un cadre </w:t>
      </w:r>
      <w:r w:rsidR="00A46EDA">
        <w:t xml:space="preserve">général d'action </w:t>
      </w:r>
      <w:r>
        <w:t xml:space="preserve">dans le paysage mondial actuel. Plutôt que d'être </w:t>
      </w:r>
      <w:r w:rsidR="00A46EDA">
        <w:t xml:space="preserve">envisagé </w:t>
      </w:r>
      <w:r>
        <w:t xml:space="preserve">comme un colloque scientifique, le Sommet U7+ </w:t>
      </w:r>
      <w:r w:rsidR="00A46EDA">
        <w:t xml:space="preserve">instaure </w:t>
      </w:r>
      <w:r>
        <w:t xml:space="preserve">un espace de débat et de réflexion sur les actions concrètes que les universités peuvent prendre en tant qu'acteurs </w:t>
      </w:r>
      <w:r w:rsidR="00A46EDA">
        <w:t xml:space="preserve">globaux </w:t>
      </w:r>
      <w:r>
        <w:t xml:space="preserve">engagés. Il </w:t>
      </w:r>
      <w:r w:rsidR="00A46EDA">
        <w:t xml:space="preserve">offre </w:t>
      </w:r>
      <w:r>
        <w:t xml:space="preserve">également aux dirigeants </w:t>
      </w:r>
      <w:r w:rsidR="00A46EDA">
        <w:t>la possibilité</w:t>
      </w:r>
      <w:r>
        <w:t xml:space="preserve"> de </w:t>
      </w:r>
      <w:r w:rsidR="00A46EDA">
        <w:t>donner leur opinion sur les enjeux</w:t>
      </w:r>
      <w:r>
        <w:t xml:space="preserve"> et </w:t>
      </w:r>
      <w:r w:rsidR="00A46EDA">
        <w:t>d</w:t>
      </w:r>
      <w:r>
        <w:t>'a</w:t>
      </w:r>
      <w:r w:rsidR="00A46EDA">
        <w:t xml:space="preserve">border les </w:t>
      </w:r>
      <w:r>
        <w:t xml:space="preserve">défis mondiaux </w:t>
      </w:r>
      <w:r w:rsidR="00A46EDA">
        <w:t>qui seront traités</w:t>
      </w:r>
      <w:r>
        <w:t xml:space="preserve"> lors du Sommet </w:t>
      </w:r>
      <w:r w:rsidR="00A46EDA">
        <w:t>G7 </w:t>
      </w:r>
      <w:r>
        <w:t>à venir.</w:t>
      </w:r>
    </w:p>
    <w:p w14:paraId="692676D0" w14:textId="77777777" w:rsidR="00096C8C" w:rsidRPr="00354759" w:rsidRDefault="00096C8C" w:rsidP="00096C8C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 </w:t>
      </w:r>
    </w:p>
    <w:p w14:paraId="0891EA02" w14:textId="4FBADB4D" w:rsidR="00122916" w:rsidRDefault="00096C8C" w:rsidP="00C5687F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>Sur deux jours, plus de</w:t>
      </w:r>
      <w:r w:rsidR="003B3D60">
        <w:t> 100 </w:t>
      </w:r>
      <w:r>
        <w:t>présidents et hauts dirigeants d</w:t>
      </w:r>
      <w:r w:rsidR="003B3D60">
        <w:t>'</w:t>
      </w:r>
      <w:r>
        <w:t xml:space="preserve">université continueront le travail commencé en </w:t>
      </w:r>
      <w:r w:rsidR="003B3D60">
        <w:t>2019 </w:t>
      </w:r>
      <w:r>
        <w:t xml:space="preserve">pour établir des engagements sur cinq sujets </w:t>
      </w:r>
      <w:r w:rsidR="003B3D60">
        <w:t>clés </w:t>
      </w:r>
      <w:r>
        <w:t xml:space="preserve">: </w:t>
      </w:r>
    </w:p>
    <w:p w14:paraId="309B863F" w14:textId="77777777" w:rsidR="00122916" w:rsidRDefault="00122916" w:rsidP="00C5687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4CA7176" w14:textId="79E1647E" w:rsidR="00122916" w:rsidRDefault="009D6B13" w:rsidP="00DD4A4B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t xml:space="preserve">1. Les universités comme acteurs </w:t>
      </w:r>
      <w:r w:rsidR="002412A6">
        <w:t xml:space="preserve">majeurs </w:t>
      </w:r>
      <w:r>
        <w:t>dans un monde globalisé.</w:t>
      </w:r>
    </w:p>
    <w:p w14:paraId="66B7BC70" w14:textId="71B31895" w:rsidR="00122916" w:rsidRDefault="009D6B13" w:rsidP="00DD4A4B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t>2. Climat et transition énergétique.</w:t>
      </w:r>
    </w:p>
    <w:p w14:paraId="6F2CD29A" w14:textId="7EC310D3" w:rsidR="00122916" w:rsidRDefault="009D6B13" w:rsidP="00DD4A4B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t>3. Inégalité et sociétés polarisées.</w:t>
      </w:r>
    </w:p>
    <w:p w14:paraId="6188E7BD" w14:textId="56D92E1B" w:rsidR="00122916" w:rsidRDefault="009D6B13" w:rsidP="00DD4A4B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t xml:space="preserve">4. </w:t>
      </w:r>
      <w:r w:rsidR="002412A6">
        <w:t xml:space="preserve">Mutations </w:t>
      </w:r>
      <w:r>
        <w:t>technologiques.</w:t>
      </w:r>
    </w:p>
    <w:p w14:paraId="77366BFD" w14:textId="5C2F310C" w:rsidR="00A63418" w:rsidRDefault="009D6B13" w:rsidP="00DD4A4B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t xml:space="preserve">5. Engagement et impact communautaires. </w:t>
      </w:r>
    </w:p>
    <w:p w14:paraId="0B4EC3EE" w14:textId="77777777" w:rsidR="00CD0718" w:rsidRPr="00354759" w:rsidRDefault="00CD0718" w:rsidP="005715B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5B17EF6" w14:textId="505141D4" w:rsidR="00C11E8F" w:rsidRPr="00354759" w:rsidRDefault="005715B9" w:rsidP="009B5285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 xml:space="preserve">Comme </w:t>
      </w:r>
      <w:r w:rsidR="00870C0D">
        <w:t>en </w:t>
      </w:r>
      <w:r>
        <w:t xml:space="preserve">2019, le Sommet </w:t>
      </w:r>
      <w:r w:rsidR="00870C0D">
        <w:t xml:space="preserve">2020 débouchera sur </w:t>
      </w:r>
      <w:r>
        <w:t xml:space="preserve">une série d'engagements concrets pris par chaque président d'université pour son </w:t>
      </w:r>
      <w:r w:rsidR="00870C0D">
        <w:t>établissement respectif</w:t>
      </w:r>
      <w:r>
        <w:t xml:space="preserve">. Ces engagements seront discutés </w:t>
      </w:r>
      <w:r w:rsidR="00260900">
        <w:t xml:space="preserve">et votés par les présidents </w:t>
      </w:r>
      <w:r>
        <w:t>lors de la réunion à Evanston</w:t>
      </w:r>
      <w:r w:rsidR="00260900">
        <w:t>,</w:t>
      </w:r>
      <w:r>
        <w:t xml:space="preserve"> </w:t>
      </w:r>
      <w:r w:rsidR="00260900">
        <w:t>puis</w:t>
      </w:r>
      <w:r>
        <w:t xml:space="preserve"> </w:t>
      </w:r>
      <w:r w:rsidR="00260900">
        <w:t>examinés</w:t>
      </w:r>
      <w:r>
        <w:t xml:space="preserve"> dans le cadre de discussions plus larges du G7 à Camp David. </w:t>
      </w:r>
    </w:p>
    <w:p w14:paraId="4C89A5C1" w14:textId="03927B6E" w:rsidR="00D85571" w:rsidRPr="00354759" w:rsidRDefault="00D85571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 </w:t>
      </w:r>
    </w:p>
    <w:p w14:paraId="57A8B634" w14:textId="77777777" w:rsidR="00D85571" w:rsidRPr="00354759" w:rsidRDefault="00D85571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----------- </w:t>
      </w:r>
    </w:p>
    <w:p w14:paraId="2D4AEC9B" w14:textId="77777777" w:rsidR="00622326" w:rsidRPr="00354759" w:rsidRDefault="00622326" w:rsidP="00D855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aps/>
        </w:rPr>
      </w:pPr>
    </w:p>
    <w:p w14:paraId="2DAA338C" w14:textId="12C80677" w:rsidR="00D85571" w:rsidRPr="00354759" w:rsidRDefault="007D6E93" w:rsidP="00D85571">
      <w:p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b/>
          <w:bCs/>
          <w:caps/>
        </w:rPr>
      </w:pPr>
      <w:r>
        <w:rPr>
          <w:b/>
          <w:caps/>
        </w:rPr>
        <w:t xml:space="preserve">Les </w:t>
      </w:r>
      <w:r w:rsidR="00260900">
        <w:rPr>
          <w:b/>
          <w:caps/>
        </w:rPr>
        <w:t xml:space="preserve">universitÉs </w:t>
      </w:r>
      <w:r>
        <w:rPr>
          <w:b/>
          <w:caps/>
        </w:rPr>
        <w:t xml:space="preserve">internationales suivantes sont </w:t>
      </w:r>
      <w:r w:rsidR="00260900">
        <w:rPr>
          <w:b/>
          <w:caps/>
        </w:rPr>
        <w:t xml:space="preserve">invitÉes </w:t>
      </w:r>
      <w:r>
        <w:rPr>
          <w:b/>
          <w:caps/>
        </w:rPr>
        <w:t xml:space="preserve">au Sommet U7+ de </w:t>
      </w:r>
      <w:r w:rsidR="00260900">
        <w:rPr>
          <w:b/>
          <w:caps/>
        </w:rPr>
        <w:t>2020 </w:t>
      </w:r>
      <w:r>
        <w:rPr>
          <w:b/>
          <w:caps/>
        </w:rPr>
        <w:t>:</w:t>
      </w:r>
    </w:p>
    <w:p w14:paraId="5B5A5BF0" w14:textId="77777777" w:rsidR="00354759" w:rsidRPr="00354759" w:rsidRDefault="00354759" w:rsidP="00D85571">
      <w:p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</w:rPr>
      </w:pPr>
    </w:p>
    <w:p w14:paraId="29407210" w14:textId="1EACCBD7" w:rsidR="00FF4690" w:rsidRPr="00101557" w:rsidRDefault="00FF4690" w:rsidP="0035475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 xml:space="preserve">Université de Buenos Aires </w:t>
      </w:r>
      <w:r w:rsidR="000217B7">
        <w:t>–</w:t>
      </w:r>
      <w:r>
        <w:t xml:space="preserve"> Argentine</w:t>
      </w:r>
    </w:p>
    <w:p w14:paraId="5D435BAF" w14:textId="6614AAF4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nationale australienne </w:t>
      </w:r>
      <w:r w:rsidR="000217B7">
        <w:t>–</w:t>
      </w:r>
      <w:r>
        <w:t xml:space="preserve"> Australie</w:t>
      </w:r>
    </w:p>
    <w:p w14:paraId="75563BB8" w14:textId="41EF4728" w:rsidR="00FF4690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McGill </w:t>
      </w:r>
      <w:r w:rsidR="000217B7">
        <w:t>–</w:t>
      </w:r>
      <w:r>
        <w:t xml:space="preserve"> Canada</w:t>
      </w:r>
    </w:p>
    <w:p w14:paraId="33807A62" w14:textId="13898E52" w:rsidR="00FF4690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d'Ottawa </w:t>
      </w:r>
      <w:r w:rsidR="000217B7">
        <w:t>–</w:t>
      </w:r>
      <w:r>
        <w:t xml:space="preserve"> Canada</w:t>
      </w:r>
    </w:p>
    <w:p w14:paraId="5F7FE449" w14:textId="1F258987" w:rsidR="00FF4690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de Montréal </w:t>
      </w:r>
      <w:r w:rsidR="000217B7">
        <w:t>–</w:t>
      </w:r>
      <w:r>
        <w:t xml:space="preserve"> Canada</w:t>
      </w:r>
    </w:p>
    <w:p w14:paraId="3593D972" w14:textId="7E19BA2F" w:rsidR="00FF4690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de Colombie-Britannique </w:t>
      </w:r>
      <w:r w:rsidR="000217B7">
        <w:t>–</w:t>
      </w:r>
      <w:r>
        <w:t xml:space="preserve"> Canada</w:t>
      </w:r>
    </w:p>
    <w:p w14:paraId="549675DC" w14:textId="314181A5" w:rsidR="00FF4690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de </w:t>
      </w:r>
      <w:r w:rsidR="000217B7">
        <w:t>Toronto –</w:t>
      </w:r>
      <w:r>
        <w:t xml:space="preserve"> Canada</w:t>
      </w:r>
    </w:p>
    <w:p w14:paraId="359A0F08" w14:textId="2A8F5AEF" w:rsidR="00FF4690" w:rsidRDefault="000217B7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Félix-</w:t>
      </w:r>
      <w:r w:rsidR="00FF4690">
        <w:t>Houphouët-Boigny – Côte d'Ivoire</w:t>
      </w:r>
    </w:p>
    <w:p w14:paraId="6D559830" w14:textId="3917671E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d'Aix-Marseille </w:t>
      </w:r>
      <w:r w:rsidR="000217B7">
        <w:t>–</w:t>
      </w:r>
      <w:r>
        <w:t xml:space="preserve"> France</w:t>
      </w:r>
    </w:p>
    <w:p w14:paraId="45A0EC7B" w14:textId="079FA3AD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École polytechnique – France</w:t>
      </w:r>
    </w:p>
    <w:p w14:paraId="0B71878E" w14:textId="63A34FAC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lastRenderedPageBreak/>
        <w:t>HEC Paris – France</w:t>
      </w:r>
    </w:p>
    <w:p w14:paraId="454C0966" w14:textId="51DBAB03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MEAE –MESRI – France</w:t>
      </w:r>
    </w:p>
    <w:p w14:paraId="79CD9B6C" w14:textId="733C6602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Palais de l</w:t>
      </w:r>
      <w:r w:rsidR="000217B7">
        <w:t>'</w:t>
      </w:r>
      <w:r>
        <w:t>Élysée – France</w:t>
      </w:r>
    </w:p>
    <w:p w14:paraId="3CC5B9C4" w14:textId="53FFA5F0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Paris Sciences et Lettres (PSL) – France</w:t>
      </w:r>
    </w:p>
    <w:p w14:paraId="1CE06F0E" w14:textId="5BDFDE1C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Sciences Po – France</w:t>
      </w:r>
    </w:p>
    <w:p w14:paraId="6FE3B5DF" w14:textId="67394FED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Sorbonne Université – France</w:t>
      </w:r>
    </w:p>
    <w:p w14:paraId="2DECC73B" w14:textId="6F224559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C</w:t>
      </w:r>
      <w:r w:rsidRPr="00101557">
        <w:rPr>
          <w:rFonts w:ascii="Calibri" w:hAnsi="Calibri"/>
        </w:rPr>
        <w:t>ô</w:t>
      </w:r>
      <w:r>
        <w:t>te d</w:t>
      </w:r>
      <w:r w:rsidR="000217B7">
        <w:t>'</w:t>
      </w:r>
      <w:r>
        <w:t>Azur – France</w:t>
      </w:r>
    </w:p>
    <w:p w14:paraId="39DF979A" w14:textId="5999BD74" w:rsidR="00FF4690" w:rsidRPr="00101557" w:rsidRDefault="00FF4690" w:rsidP="0035475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>Université de Bordeaux – France</w:t>
      </w:r>
    </w:p>
    <w:p w14:paraId="5E3F058F" w14:textId="1B077443" w:rsidR="00FF4690" w:rsidRPr="00101557" w:rsidRDefault="00FF4690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Lyon – France</w:t>
      </w:r>
    </w:p>
    <w:p w14:paraId="38CDC4C4" w14:textId="10CB5375" w:rsidR="007003A4" w:rsidRPr="00101557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de Paris </w:t>
      </w:r>
      <w:r w:rsidR="008875C8">
        <w:t>–</w:t>
      </w:r>
      <w:r>
        <w:t xml:space="preserve"> France</w:t>
      </w:r>
    </w:p>
    <w:p w14:paraId="55C45CB7" w14:textId="2EFF6FDF" w:rsidR="007003A4" w:rsidRPr="00101557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Strasbourg – France</w:t>
      </w:r>
    </w:p>
    <w:p w14:paraId="2D988BBC" w14:textId="08A106BE" w:rsidR="007003A4" w:rsidRPr="00101557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Grenoble Alpes – France</w:t>
      </w:r>
    </w:p>
    <w:p w14:paraId="52EF5C4C" w14:textId="601DA349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Paris</w:t>
      </w:r>
      <w:r w:rsidR="008875C8">
        <w:t>-</w:t>
      </w:r>
      <w:r w:rsidR="008875C8">
        <w:rPr>
          <w:rFonts w:eastAsia="Times New Roman" w:cstheme="minorHAnsi"/>
        </w:rPr>
        <w:t>Saclay</w:t>
      </w:r>
      <w:r>
        <w:t xml:space="preserve"> – France</w:t>
      </w:r>
    </w:p>
    <w:p w14:paraId="74A3E43F" w14:textId="634D672C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libre de Berlin </w:t>
      </w:r>
      <w:r w:rsidR="008875C8">
        <w:t>–</w:t>
      </w:r>
      <w:r>
        <w:t xml:space="preserve"> Allemagne</w:t>
      </w:r>
    </w:p>
    <w:p w14:paraId="4AC6298B" w14:textId="2B7C019D" w:rsidR="00AE6C9C" w:rsidRDefault="00AE6C9C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Louis-et-Maximilien de Munich </w:t>
      </w:r>
      <w:r w:rsidR="008875C8">
        <w:t>–</w:t>
      </w:r>
      <w:r>
        <w:t xml:space="preserve"> Allemagne</w:t>
      </w:r>
    </w:p>
    <w:p w14:paraId="2D07A76B" w14:textId="3C6005AA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technique de Munich (TUM) – Allemagne</w:t>
      </w:r>
    </w:p>
    <w:p w14:paraId="17A138AB" w14:textId="7412DE8C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Heidelberg – Allemagne</w:t>
      </w:r>
    </w:p>
    <w:p w14:paraId="0910F882" w14:textId="72FE0D9B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Mannheim – Allemagne</w:t>
      </w:r>
    </w:p>
    <w:p w14:paraId="78BC688F" w14:textId="6A8ADF4C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Ashesi – Ghana</w:t>
      </w:r>
    </w:p>
    <w:p w14:paraId="6F20595A" w14:textId="26312FB4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Institut indien de technologie de Bombay – Inde</w:t>
      </w:r>
    </w:p>
    <w:p w14:paraId="30DE596A" w14:textId="4E9A168D" w:rsidR="007003A4" w:rsidRPr="00101557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Sapienza Université de Rome – Italie</w:t>
      </w:r>
    </w:p>
    <w:p w14:paraId="12214CB1" w14:textId="6449BECB" w:rsidR="007003A4" w:rsidRPr="00101557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Bocconi – Italie</w:t>
      </w:r>
    </w:p>
    <w:p w14:paraId="32F102A2" w14:textId="122E2AF2" w:rsidR="007003A4" w:rsidRPr="00101557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Milan – Italie</w:t>
      </w:r>
    </w:p>
    <w:p w14:paraId="52F00A9D" w14:textId="21754728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Naples - Frédéric II – Italie</w:t>
      </w:r>
    </w:p>
    <w:p w14:paraId="4D829BEF" w14:textId="5314D7BB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Hitotsubashi – Japon</w:t>
      </w:r>
    </w:p>
    <w:p w14:paraId="7F322AA6" w14:textId="2B665B57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Keio – Japon</w:t>
      </w:r>
    </w:p>
    <w:p w14:paraId="10CAD9CC" w14:textId="742B8985" w:rsidR="00AE6C9C" w:rsidRDefault="00AE6C9C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Kyoto – Japon</w:t>
      </w:r>
    </w:p>
    <w:p w14:paraId="4849CA5A" w14:textId="72E4BD3C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d'Osaka – Japon</w:t>
      </w:r>
    </w:p>
    <w:p w14:paraId="3A8366B5" w14:textId="365F60A5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Tokyo – Japon</w:t>
      </w:r>
    </w:p>
    <w:p w14:paraId="040B6BFE" w14:textId="1527BEA6" w:rsidR="00AE6C9C" w:rsidRDefault="00AE6C9C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Nairobi – Kenya</w:t>
      </w:r>
    </w:p>
    <w:p w14:paraId="16A70399" w14:textId="03E96222" w:rsidR="00AE6C9C" w:rsidRDefault="00AE6C9C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Kenyatta – Kenya</w:t>
      </w:r>
    </w:p>
    <w:p w14:paraId="287E01EB" w14:textId="4F56BCD3" w:rsidR="007003A4" w:rsidRPr="00146CFA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nationale de Séoul </w:t>
      </w:r>
      <w:r w:rsidR="008875C8">
        <w:t>–</w:t>
      </w:r>
      <w:r>
        <w:t xml:space="preserve"> Corée du Sud</w:t>
      </w:r>
    </w:p>
    <w:p w14:paraId="1A71E019" w14:textId="2D643748" w:rsidR="00AE6C9C" w:rsidRPr="001B6E36" w:rsidRDefault="00AE6C9C" w:rsidP="00AE6C9C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Université nationale autonome du Mexique </w:t>
      </w:r>
      <w:r w:rsidR="008875C8">
        <w:t>–</w:t>
      </w:r>
      <w:r>
        <w:t xml:space="preserve"> Mexique</w:t>
      </w:r>
    </w:p>
    <w:p w14:paraId="53C288F7" w14:textId="1DAEE2AB" w:rsidR="007003A4" w:rsidRPr="00146CFA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Mohammed VI Polytechnique – Maroc</w:t>
      </w:r>
    </w:p>
    <w:p w14:paraId="03707B8A" w14:textId="21AE941D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d'Ibadan – Nigeria</w:t>
      </w:r>
    </w:p>
    <w:p w14:paraId="586CC067" w14:textId="3900EAD1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Cheikh Anta Diop – Sénégal</w:t>
      </w:r>
    </w:p>
    <w:p w14:paraId="3C612412" w14:textId="0C9F1F5B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nationale de Singapour – Singapour</w:t>
      </w:r>
    </w:p>
    <w:p w14:paraId="12AB7614" w14:textId="4B05435C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du Cap – Afrique du Sud</w:t>
      </w:r>
    </w:p>
    <w:p w14:paraId="23F5FAB6" w14:textId="31C6F66E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Imperial College London – Royaume-Uni</w:t>
      </w:r>
    </w:p>
    <w:p w14:paraId="38E8B440" w14:textId="2120AD04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School of Economics and Political Science de Londres – Royaume-Uni</w:t>
      </w:r>
    </w:p>
    <w:p w14:paraId="7D9A2DB8" w14:textId="78A98E22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University College de Londres – </w:t>
      </w:r>
      <w:r w:rsidR="008875C8">
        <w:t>Royaume-Uni</w:t>
      </w:r>
    </w:p>
    <w:p w14:paraId="7D3CF8DB" w14:textId="21596E37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Cambridge – Royaume-Uni</w:t>
      </w:r>
    </w:p>
    <w:p w14:paraId="7EE60640" w14:textId="4B88AB08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d'Édimbourg – Royaume-Uni</w:t>
      </w:r>
    </w:p>
    <w:p w14:paraId="55162C1E" w14:textId="7EE7AD40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Columbia – États-Unis</w:t>
      </w:r>
    </w:p>
    <w:p w14:paraId="18EE6225" w14:textId="7DCDB36B" w:rsidR="007003A4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Georgetown – États-Unis</w:t>
      </w:r>
    </w:p>
    <w:p w14:paraId="5769147E" w14:textId="40823985" w:rsidR="007003A4" w:rsidRPr="00354759" w:rsidRDefault="007003A4" w:rsidP="00D8557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Université de California-Berkeley – États-Unis</w:t>
      </w:r>
    </w:p>
    <w:p w14:paraId="3AFB958B" w14:textId="0BD9F731" w:rsidR="007D3034" w:rsidRDefault="007D3034" w:rsidP="007D3034">
      <w:pPr>
        <w:rPr>
          <w:rFonts w:eastAsia="Times New Roman" w:cstheme="minorHAnsi"/>
          <w:color w:val="000000" w:themeColor="text1"/>
        </w:rPr>
      </w:pPr>
      <w:r>
        <w:rPr>
          <w:color w:val="000000" w:themeColor="text1"/>
        </w:rPr>
        <w:t>--</w:t>
      </w:r>
    </w:p>
    <w:p w14:paraId="11BF3E9A" w14:textId="7AD16E52" w:rsidR="00750860" w:rsidRPr="002A763D" w:rsidRDefault="00122EC7" w:rsidP="00DD4A4B">
      <w:r>
        <w:rPr>
          <w:color w:val="000000" w:themeColor="text1"/>
        </w:rPr>
        <w:lastRenderedPageBreak/>
        <w:t xml:space="preserve">Le choix de Northwestern pour accueillir le Sommet U7+ </w:t>
      </w:r>
      <w:r w:rsidR="008875C8">
        <w:rPr>
          <w:color w:val="000000" w:themeColor="text1"/>
        </w:rPr>
        <w:t>repose</w:t>
      </w:r>
      <w:r>
        <w:rPr>
          <w:color w:val="000000" w:themeColor="text1"/>
        </w:rPr>
        <w:t xml:space="preserve"> sur la relation que </w:t>
      </w:r>
      <w:r w:rsidR="008875C8">
        <w:rPr>
          <w:color w:val="000000" w:themeColor="text1"/>
        </w:rPr>
        <w:t xml:space="preserve">l'Université </w:t>
      </w:r>
      <w:r>
        <w:rPr>
          <w:color w:val="000000" w:themeColor="text1"/>
        </w:rPr>
        <w:t>entretien avec</w:t>
      </w:r>
      <w:r w:rsidRPr="00DD4A4B">
        <w:t xml:space="preserve"> Sciences P</w:t>
      </w:r>
      <w:r w:rsidR="00DD4A4B">
        <w:rPr>
          <w:rStyle w:val="apple-converted-space"/>
          <w:color w:val="000000" w:themeColor="text1"/>
        </w:rPr>
        <w:t xml:space="preserve">o </w:t>
      </w:r>
      <w:r>
        <w:rPr>
          <w:color w:val="000000" w:themeColor="text1"/>
        </w:rPr>
        <w:t xml:space="preserve">depuis presque deux décennies, un partenariat qui </w:t>
      </w:r>
      <w:r w:rsidR="009535E6">
        <w:rPr>
          <w:color w:val="000000" w:themeColor="text1"/>
        </w:rPr>
        <w:t>illustre parfaitement</w:t>
      </w:r>
      <w:r>
        <w:rPr>
          <w:color w:val="000000" w:themeColor="text1"/>
        </w:rPr>
        <w:t xml:space="preserve"> </w:t>
      </w:r>
      <w:r w:rsidR="008875C8">
        <w:rPr>
          <w:color w:val="000000" w:themeColor="text1"/>
        </w:rPr>
        <w:t xml:space="preserve">sa </w:t>
      </w:r>
      <w:r>
        <w:rPr>
          <w:color w:val="000000" w:themeColor="text1"/>
        </w:rPr>
        <w:t>stratégie de mondialisation</w:t>
      </w:r>
      <w:r w:rsidR="008875C8">
        <w:rPr>
          <w:color w:val="000000" w:themeColor="text1"/>
        </w:rPr>
        <w:t> </w:t>
      </w:r>
      <w:r>
        <w:rPr>
          <w:color w:val="000000" w:themeColor="text1"/>
        </w:rPr>
        <w:t xml:space="preserve">: des partenariats multidimensionnels </w:t>
      </w:r>
      <w:r w:rsidR="009535E6">
        <w:rPr>
          <w:color w:val="000000" w:themeColor="text1"/>
        </w:rPr>
        <w:t xml:space="preserve">noués </w:t>
      </w:r>
      <w:r>
        <w:rPr>
          <w:color w:val="000000" w:themeColor="text1"/>
        </w:rPr>
        <w:t xml:space="preserve">avec des </w:t>
      </w:r>
      <w:r w:rsidR="009535E6">
        <w:rPr>
          <w:color w:val="000000" w:themeColor="text1"/>
        </w:rPr>
        <w:t xml:space="preserve">établissements </w:t>
      </w:r>
      <w:r>
        <w:rPr>
          <w:color w:val="000000" w:themeColor="text1"/>
        </w:rPr>
        <w:t>étrang</w:t>
      </w:r>
      <w:r w:rsidR="009535E6">
        <w:rPr>
          <w:color w:val="000000" w:themeColor="text1"/>
        </w:rPr>
        <w:t>ers</w:t>
      </w:r>
      <w:r>
        <w:rPr>
          <w:color w:val="000000" w:themeColor="text1"/>
        </w:rPr>
        <w:t xml:space="preserve"> qu'elle peut étendre et approfondir au fil du temps. Ce</w:t>
      </w:r>
      <w:r w:rsidR="00C46381">
        <w:rPr>
          <w:color w:val="000000" w:themeColor="text1"/>
        </w:rPr>
        <w:t xml:space="preserve"> </w:t>
      </w:r>
      <w:r>
        <w:rPr>
          <w:color w:val="000000" w:themeColor="text1"/>
        </w:rPr>
        <w:t>partenariat,</w:t>
      </w:r>
      <w:r w:rsidR="00C4638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établi par le </w:t>
      </w:r>
      <w:hyperlink r:id="rId8" w:history="1">
        <w:r>
          <w:rPr>
            <w:rStyle w:val="Hyperlink"/>
          </w:rPr>
          <w:t>Bureau des Relations Internationales</w:t>
        </w:r>
      </w:hyperlink>
      <w:r>
        <w:rPr>
          <w:color w:val="000000" w:themeColor="text1"/>
        </w:rPr>
        <w:t>, englobe désormais les études à l'étranger de premier cycle, des étudiants diplômés, des échanges de corps enseignant et des collaborations avec Pritzker et Medill.</w:t>
      </w:r>
      <w:r w:rsidR="00BB26EF" w:rsidRPr="002A763D">
        <w:br/>
      </w:r>
    </w:p>
    <w:p w14:paraId="6CEA66DF" w14:textId="326F7654" w:rsidR="00354759" w:rsidRPr="002A763D" w:rsidRDefault="00F40869" w:rsidP="00354759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color w:val="000000" w:themeColor="text1"/>
          <w:sz w:val="22"/>
        </w:rPr>
        <w:t>Northwestern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Buffet</w:t>
      </w:r>
      <w:r w:rsidR="009535E6">
        <w:rPr>
          <w:rFonts w:asciiTheme="minorHAnsi" w:hAnsiTheme="minorHAnsi"/>
          <w:color w:val="000000" w:themeColor="text1"/>
          <w:sz w:val="22"/>
        </w:rPr>
        <w:t>t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élabore, aligne et défend la stratégie </w:t>
      </w:r>
      <w:r w:rsidR="009535E6">
        <w:rPr>
          <w:rFonts w:asciiTheme="minorHAnsi" w:hAnsiTheme="minorHAnsi"/>
          <w:color w:val="000000" w:themeColor="text1"/>
          <w:sz w:val="22"/>
        </w:rPr>
        <w:t>ainsi que</w:t>
      </w:r>
      <w:r>
        <w:rPr>
          <w:rFonts w:asciiTheme="minorHAnsi" w:hAnsiTheme="minorHAnsi"/>
          <w:color w:val="000000" w:themeColor="text1"/>
          <w:sz w:val="22"/>
        </w:rPr>
        <w:t xml:space="preserve"> l'engagement mondiaux de l'Université Northwestern. </w:t>
      </w:r>
      <w:proofErr w:type="spellStart"/>
      <w:r>
        <w:rPr>
          <w:rFonts w:asciiTheme="minorHAnsi" w:hAnsiTheme="minorHAnsi"/>
          <w:color w:val="000000" w:themeColor="text1"/>
          <w:sz w:val="22"/>
        </w:rPr>
        <w:t>Northwestern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Buffet</w:t>
      </w:r>
      <w:r w:rsidR="009535E6">
        <w:rPr>
          <w:rFonts w:asciiTheme="minorHAnsi" w:hAnsiTheme="minorHAnsi"/>
          <w:color w:val="000000" w:themeColor="text1"/>
          <w:sz w:val="22"/>
        </w:rPr>
        <w:t>t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9535E6">
        <w:rPr>
          <w:rFonts w:asciiTheme="minorHAnsi" w:hAnsiTheme="minorHAnsi"/>
          <w:color w:val="000000" w:themeColor="text1"/>
          <w:sz w:val="22"/>
        </w:rPr>
        <w:t>relève du</w:t>
      </w:r>
      <w:r>
        <w:rPr>
          <w:rFonts w:asciiTheme="minorHAnsi" w:hAnsiTheme="minorHAnsi"/>
          <w:color w:val="000000" w:themeColor="text1"/>
          <w:sz w:val="22"/>
        </w:rPr>
        <w:t xml:space="preserve"> Bureau du recteur pour </w:t>
      </w:r>
      <w:r w:rsidR="009535E6">
        <w:rPr>
          <w:rFonts w:asciiTheme="minorHAnsi" w:hAnsiTheme="minorHAnsi"/>
          <w:color w:val="000000" w:themeColor="text1"/>
          <w:sz w:val="22"/>
        </w:rPr>
        <w:t>promouvoir</w:t>
      </w:r>
      <w:r>
        <w:rPr>
          <w:rFonts w:asciiTheme="minorHAnsi" w:hAnsiTheme="minorHAnsi"/>
          <w:color w:val="000000" w:themeColor="text1"/>
          <w:sz w:val="22"/>
        </w:rPr>
        <w:t xml:space="preserve"> un nouveau modèle de recherche, d'enseignement et d'engagement </w:t>
      </w:r>
      <w:r w:rsidR="009535E6">
        <w:rPr>
          <w:rFonts w:asciiTheme="minorHAnsi" w:hAnsiTheme="minorHAnsi"/>
          <w:color w:val="000000" w:themeColor="text1"/>
          <w:sz w:val="22"/>
        </w:rPr>
        <w:t xml:space="preserve">dans le but </w:t>
      </w:r>
      <w:r>
        <w:rPr>
          <w:rFonts w:asciiTheme="minorHAnsi" w:hAnsiTheme="minorHAnsi"/>
          <w:color w:val="000000" w:themeColor="text1"/>
          <w:sz w:val="22"/>
        </w:rPr>
        <w:t xml:space="preserve">d'accroître les opportunités internationales </w:t>
      </w:r>
      <w:r w:rsidR="009535E6">
        <w:rPr>
          <w:rFonts w:asciiTheme="minorHAnsi" w:hAnsiTheme="minorHAnsi"/>
          <w:color w:val="000000" w:themeColor="text1"/>
          <w:sz w:val="22"/>
        </w:rPr>
        <w:t>de</w:t>
      </w:r>
      <w:r>
        <w:rPr>
          <w:rFonts w:asciiTheme="minorHAnsi" w:hAnsiTheme="minorHAnsi"/>
          <w:color w:val="000000" w:themeColor="text1"/>
          <w:sz w:val="22"/>
        </w:rPr>
        <w:t xml:space="preserve"> collaboration</w:t>
      </w:r>
      <w:r w:rsidR="00C46381">
        <w:rPr>
          <w:rFonts w:asciiTheme="minorHAnsi" w:hAnsiTheme="minorHAnsi"/>
          <w:color w:val="000000" w:themeColor="text1"/>
          <w:sz w:val="22"/>
        </w:rPr>
        <w:t xml:space="preserve">. </w:t>
      </w:r>
      <w:r w:rsidR="009535E6">
        <w:rPr>
          <w:rFonts w:asciiTheme="minorHAnsi" w:hAnsiTheme="minorHAnsi"/>
          <w:color w:val="000000" w:themeColor="text1"/>
          <w:sz w:val="22"/>
        </w:rPr>
        <w:t>Une initiative essentielle pour répondre aux problématiques majeures à l'échelle de la planète</w:t>
      </w:r>
      <w:r>
        <w:rPr>
          <w:rFonts w:asciiTheme="minorHAnsi" w:hAnsiTheme="minorHAnsi"/>
          <w:color w:val="000000" w:themeColor="text1"/>
          <w:sz w:val="22"/>
        </w:rPr>
        <w:t>.</w:t>
      </w:r>
      <w:r w:rsidR="00354759" w:rsidRPr="002A763D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72C922A3" w14:textId="2898B80F" w:rsidR="00686ECD" w:rsidRDefault="00195CB7" w:rsidP="00686ECD">
      <w:pPr>
        <w:spacing w:after="300" w:line="240" w:lineRule="auto"/>
        <w:rPr>
          <w:rFonts w:eastAsia="Times New Roman" w:cstheme="minorHAnsi"/>
          <w:color w:val="000000" w:themeColor="text1"/>
        </w:rPr>
      </w:pPr>
      <w:r>
        <w:rPr>
          <w:color w:val="000000" w:themeColor="text1"/>
        </w:rPr>
        <w:t xml:space="preserve">Les participants au </w:t>
      </w:r>
      <w:r w:rsidR="00073DA0">
        <w:rPr>
          <w:color w:val="000000" w:themeColor="text1"/>
        </w:rPr>
        <w:t xml:space="preserve">Sommet </w:t>
      </w:r>
      <w:r>
        <w:rPr>
          <w:color w:val="000000" w:themeColor="text1"/>
        </w:rPr>
        <w:t xml:space="preserve">chercheront à </w:t>
      </w:r>
      <w:r w:rsidR="00384587">
        <w:rPr>
          <w:color w:val="000000" w:themeColor="text1"/>
        </w:rPr>
        <w:t>peser</w:t>
      </w:r>
      <w:r>
        <w:rPr>
          <w:color w:val="000000" w:themeColor="text1"/>
        </w:rPr>
        <w:t xml:space="preserve"> sur l'agenda multilatéral du G7. Tous les ans, le Sommet U7+ </w:t>
      </w:r>
      <w:r w:rsidR="00F143AD">
        <w:rPr>
          <w:color w:val="000000" w:themeColor="text1"/>
        </w:rPr>
        <w:t xml:space="preserve">nourrit </w:t>
      </w:r>
      <w:r>
        <w:rPr>
          <w:color w:val="000000" w:themeColor="text1"/>
        </w:rPr>
        <w:t>une réflexion collective sur la façon dont l</w:t>
      </w:r>
      <w:r w:rsidR="00384587">
        <w:rPr>
          <w:color w:val="000000" w:themeColor="text1"/>
        </w:rPr>
        <w:t>es universités membres de l</w:t>
      </w:r>
      <w:r>
        <w:rPr>
          <w:color w:val="000000" w:themeColor="text1"/>
        </w:rPr>
        <w:t xml:space="preserve">'Alliance </w:t>
      </w:r>
      <w:r w:rsidR="00384587">
        <w:rPr>
          <w:color w:val="000000" w:themeColor="text1"/>
        </w:rPr>
        <w:t xml:space="preserve">U7 mettront </w:t>
      </w:r>
      <w:r>
        <w:rPr>
          <w:color w:val="000000" w:themeColor="text1"/>
        </w:rPr>
        <w:t xml:space="preserve">en évidence leur volonté commune de travailler ensemble au niveau mondial en tant </w:t>
      </w:r>
      <w:r w:rsidR="00384587">
        <w:rPr>
          <w:color w:val="000000" w:themeColor="text1"/>
        </w:rPr>
        <w:t xml:space="preserve">qu'acteurs </w:t>
      </w:r>
      <w:r>
        <w:rPr>
          <w:color w:val="000000" w:themeColor="text1"/>
        </w:rPr>
        <w:t>engagés.</w:t>
      </w:r>
    </w:p>
    <w:p w14:paraId="6DE22E67" w14:textId="77777777" w:rsidR="002A763D" w:rsidRDefault="002A763D" w:rsidP="00686ECD">
      <w:pPr>
        <w:spacing w:after="300" w:line="240" w:lineRule="auto"/>
        <w:rPr>
          <w:rFonts w:eastAsia="Times New Roman" w:cstheme="minorHAnsi"/>
          <w:color w:val="000000" w:themeColor="text1"/>
        </w:rPr>
      </w:pPr>
    </w:p>
    <w:p w14:paraId="2C2A76F6" w14:textId="3766E6E4" w:rsidR="00974189" w:rsidRPr="00354759" w:rsidRDefault="002A763D" w:rsidP="00DD4A4B">
      <w:pPr>
        <w:spacing w:after="300" w:line="240" w:lineRule="auto"/>
        <w:rPr>
          <w:rFonts w:cstheme="minorHAnsi"/>
        </w:rPr>
      </w:pPr>
      <w:r>
        <w:rPr>
          <w:color w:val="000000" w:themeColor="text1"/>
        </w:rPr>
        <w:t>#</w:t>
      </w:r>
    </w:p>
    <w:sectPr w:rsidR="00974189" w:rsidRPr="0035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1A48"/>
    <w:multiLevelType w:val="hybridMultilevel"/>
    <w:tmpl w:val="D8EA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1DFC"/>
    <w:multiLevelType w:val="hybridMultilevel"/>
    <w:tmpl w:val="A642D75A"/>
    <w:lvl w:ilvl="0" w:tplc="6CC8A58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60E"/>
    <w:multiLevelType w:val="multilevel"/>
    <w:tmpl w:val="9B3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61AB"/>
    <w:multiLevelType w:val="hybridMultilevel"/>
    <w:tmpl w:val="E1700C6A"/>
    <w:lvl w:ilvl="0" w:tplc="BFA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3B8E"/>
    <w:multiLevelType w:val="hybridMultilevel"/>
    <w:tmpl w:val="0DA6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89"/>
    <w:rsid w:val="000129CF"/>
    <w:rsid w:val="000138DF"/>
    <w:rsid w:val="000217B7"/>
    <w:rsid w:val="00022CAB"/>
    <w:rsid w:val="000245CA"/>
    <w:rsid w:val="00035486"/>
    <w:rsid w:val="00056F3C"/>
    <w:rsid w:val="000603F5"/>
    <w:rsid w:val="0007110B"/>
    <w:rsid w:val="00073DA0"/>
    <w:rsid w:val="00076BEF"/>
    <w:rsid w:val="00096C8C"/>
    <w:rsid w:val="000B33BE"/>
    <w:rsid w:val="000B61B3"/>
    <w:rsid w:val="000C598D"/>
    <w:rsid w:val="000D5B26"/>
    <w:rsid w:val="000E5C16"/>
    <w:rsid w:val="000F2026"/>
    <w:rsid w:val="000F2397"/>
    <w:rsid w:val="00101557"/>
    <w:rsid w:val="00120343"/>
    <w:rsid w:val="00122916"/>
    <w:rsid w:val="00122EC7"/>
    <w:rsid w:val="001339F7"/>
    <w:rsid w:val="00146CFA"/>
    <w:rsid w:val="001517DE"/>
    <w:rsid w:val="00157EF7"/>
    <w:rsid w:val="001866FB"/>
    <w:rsid w:val="00195CB7"/>
    <w:rsid w:val="00196DD8"/>
    <w:rsid w:val="001B3B4D"/>
    <w:rsid w:val="001C2214"/>
    <w:rsid w:val="001D2E0A"/>
    <w:rsid w:val="001E4263"/>
    <w:rsid w:val="00200366"/>
    <w:rsid w:val="00207A44"/>
    <w:rsid w:val="0021291D"/>
    <w:rsid w:val="00217F98"/>
    <w:rsid w:val="0022566A"/>
    <w:rsid w:val="00237771"/>
    <w:rsid w:val="002412A6"/>
    <w:rsid w:val="00246CEF"/>
    <w:rsid w:val="00260900"/>
    <w:rsid w:val="00264B5B"/>
    <w:rsid w:val="00274AF1"/>
    <w:rsid w:val="0028437E"/>
    <w:rsid w:val="002A1B93"/>
    <w:rsid w:val="002A763D"/>
    <w:rsid w:val="002D3A74"/>
    <w:rsid w:val="002E1C94"/>
    <w:rsid w:val="002E2D0C"/>
    <w:rsid w:val="002E50EE"/>
    <w:rsid w:val="002E5A49"/>
    <w:rsid w:val="002E64B0"/>
    <w:rsid w:val="00301542"/>
    <w:rsid w:val="00354759"/>
    <w:rsid w:val="003619CA"/>
    <w:rsid w:val="00384587"/>
    <w:rsid w:val="00384D79"/>
    <w:rsid w:val="003A3BA1"/>
    <w:rsid w:val="003B3D60"/>
    <w:rsid w:val="003C112B"/>
    <w:rsid w:val="003E0D97"/>
    <w:rsid w:val="004053C8"/>
    <w:rsid w:val="00434665"/>
    <w:rsid w:val="00437574"/>
    <w:rsid w:val="004737CB"/>
    <w:rsid w:val="004853E0"/>
    <w:rsid w:val="00495857"/>
    <w:rsid w:val="004E3ABA"/>
    <w:rsid w:val="004E62B8"/>
    <w:rsid w:val="005523BC"/>
    <w:rsid w:val="0056535F"/>
    <w:rsid w:val="005715B9"/>
    <w:rsid w:val="005831F9"/>
    <w:rsid w:val="00583D3D"/>
    <w:rsid w:val="00585A46"/>
    <w:rsid w:val="005B67C4"/>
    <w:rsid w:val="005C3FCA"/>
    <w:rsid w:val="005E4F7E"/>
    <w:rsid w:val="005F1885"/>
    <w:rsid w:val="005F526B"/>
    <w:rsid w:val="005F5652"/>
    <w:rsid w:val="00605527"/>
    <w:rsid w:val="00622326"/>
    <w:rsid w:val="006521D1"/>
    <w:rsid w:val="00657E12"/>
    <w:rsid w:val="00685A94"/>
    <w:rsid w:val="00686ECD"/>
    <w:rsid w:val="00692D05"/>
    <w:rsid w:val="006A660E"/>
    <w:rsid w:val="006C13F4"/>
    <w:rsid w:val="007003A4"/>
    <w:rsid w:val="00705967"/>
    <w:rsid w:val="007119D9"/>
    <w:rsid w:val="00750860"/>
    <w:rsid w:val="00781AEE"/>
    <w:rsid w:val="0078479B"/>
    <w:rsid w:val="00790B2B"/>
    <w:rsid w:val="00791EB9"/>
    <w:rsid w:val="007C1643"/>
    <w:rsid w:val="007D2ED9"/>
    <w:rsid w:val="007D3034"/>
    <w:rsid w:val="007D4188"/>
    <w:rsid w:val="007D6E93"/>
    <w:rsid w:val="007E39A5"/>
    <w:rsid w:val="007F11A2"/>
    <w:rsid w:val="00815A53"/>
    <w:rsid w:val="00836773"/>
    <w:rsid w:val="008413A8"/>
    <w:rsid w:val="00870C0D"/>
    <w:rsid w:val="00886A92"/>
    <w:rsid w:val="008875C8"/>
    <w:rsid w:val="00896DDD"/>
    <w:rsid w:val="008A19F5"/>
    <w:rsid w:val="008D2F12"/>
    <w:rsid w:val="008F7929"/>
    <w:rsid w:val="00904211"/>
    <w:rsid w:val="00905151"/>
    <w:rsid w:val="009372EF"/>
    <w:rsid w:val="009407CA"/>
    <w:rsid w:val="00942155"/>
    <w:rsid w:val="009535E6"/>
    <w:rsid w:val="009607BC"/>
    <w:rsid w:val="009631FD"/>
    <w:rsid w:val="00974189"/>
    <w:rsid w:val="0097543F"/>
    <w:rsid w:val="009A2B38"/>
    <w:rsid w:val="009A316E"/>
    <w:rsid w:val="009B5285"/>
    <w:rsid w:val="009C4211"/>
    <w:rsid w:val="009D6B13"/>
    <w:rsid w:val="009E0A01"/>
    <w:rsid w:val="00A0200F"/>
    <w:rsid w:val="00A3380E"/>
    <w:rsid w:val="00A46EDA"/>
    <w:rsid w:val="00A55100"/>
    <w:rsid w:val="00A57EAF"/>
    <w:rsid w:val="00A63418"/>
    <w:rsid w:val="00A73424"/>
    <w:rsid w:val="00AC1539"/>
    <w:rsid w:val="00AC4475"/>
    <w:rsid w:val="00AD408F"/>
    <w:rsid w:val="00AE6C9C"/>
    <w:rsid w:val="00B16B78"/>
    <w:rsid w:val="00B16BE4"/>
    <w:rsid w:val="00B177CE"/>
    <w:rsid w:val="00B24754"/>
    <w:rsid w:val="00B31FDF"/>
    <w:rsid w:val="00B43A63"/>
    <w:rsid w:val="00B64FB5"/>
    <w:rsid w:val="00B67180"/>
    <w:rsid w:val="00B77D4C"/>
    <w:rsid w:val="00BB1079"/>
    <w:rsid w:val="00BB26EF"/>
    <w:rsid w:val="00BB5E6F"/>
    <w:rsid w:val="00C05DAC"/>
    <w:rsid w:val="00C11E8F"/>
    <w:rsid w:val="00C120F2"/>
    <w:rsid w:val="00C15C2B"/>
    <w:rsid w:val="00C46381"/>
    <w:rsid w:val="00C5687F"/>
    <w:rsid w:val="00C602AB"/>
    <w:rsid w:val="00C922D9"/>
    <w:rsid w:val="00CB33E9"/>
    <w:rsid w:val="00CC1218"/>
    <w:rsid w:val="00CD0718"/>
    <w:rsid w:val="00CD15EC"/>
    <w:rsid w:val="00CD1787"/>
    <w:rsid w:val="00D01326"/>
    <w:rsid w:val="00D16D5A"/>
    <w:rsid w:val="00D17AEE"/>
    <w:rsid w:val="00D21367"/>
    <w:rsid w:val="00D265EB"/>
    <w:rsid w:val="00D31C5F"/>
    <w:rsid w:val="00D53D72"/>
    <w:rsid w:val="00D85571"/>
    <w:rsid w:val="00DA4D8B"/>
    <w:rsid w:val="00DC708D"/>
    <w:rsid w:val="00DD4A4B"/>
    <w:rsid w:val="00DD5698"/>
    <w:rsid w:val="00DF5A62"/>
    <w:rsid w:val="00DF6F87"/>
    <w:rsid w:val="00E05729"/>
    <w:rsid w:val="00E17695"/>
    <w:rsid w:val="00E23DAB"/>
    <w:rsid w:val="00E32302"/>
    <w:rsid w:val="00E50C65"/>
    <w:rsid w:val="00E51089"/>
    <w:rsid w:val="00E70DFE"/>
    <w:rsid w:val="00EC423B"/>
    <w:rsid w:val="00EC6210"/>
    <w:rsid w:val="00ED0618"/>
    <w:rsid w:val="00ED2C7A"/>
    <w:rsid w:val="00EE7A87"/>
    <w:rsid w:val="00F143AD"/>
    <w:rsid w:val="00F37009"/>
    <w:rsid w:val="00F4008A"/>
    <w:rsid w:val="00F40869"/>
    <w:rsid w:val="00F4146B"/>
    <w:rsid w:val="00F567A5"/>
    <w:rsid w:val="00F63C8C"/>
    <w:rsid w:val="00F72FF5"/>
    <w:rsid w:val="00F86B9A"/>
    <w:rsid w:val="00FA4ED5"/>
    <w:rsid w:val="00FA7A46"/>
    <w:rsid w:val="00FC2681"/>
    <w:rsid w:val="00FD5AAD"/>
    <w:rsid w:val="00FE100F"/>
    <w:rsid w:val="00FF2888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6370"/>
  <w15:docId w15:val="{B5A9B202-B72E-BB45-985E-DDF0823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2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6E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26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26E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9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2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16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6D5A"/>
  </w:style>
  <w:style w:type="character" w:customStyle="1" w:styleId="eop">
    <w:name w:val="eop"/>
    <w:basedOn w:val="DefaultParagraphFont"/>
    <w:rsid w:val="00D16D5A"/>
  </w:style>
  <w:style w:type="paragraph" w:styleId="Revision">
    <w:name w:val="Revision"/>
    <w:hidden/>
    <w:uiPriority w:val="99"/>
    <w:semiHidden/>
    <w:rsid w:val="0035475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7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3034"/>
  </w:style>
  <w:style w:type="paragraph" w:styleId="BodyText">
    <w:name w:val="Body Text"/>
    <w:basedOn w:val="Normal"/>
    <w:link w:val="BodyTextChar"/>
    <w:rsid w:val="00122EC7"/>
    <w:pPr>
      <w:tabs>
        <w:tab w:val="left" w:pos="360"/>
      </w:tabs>
      <w:spacing w:after="0" w:line="480" w:lineRule="auto"/>
      <w:ind w:right="-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22EC7"/>
    <w:rPr>
      <w:rFonts w:ascii="Palatino" w:eastAsia="Times New Roman" w:hAnsi="Palatino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2E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western.edu/international-rel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sp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ffett.northwestern.edu/" TargetMode="External"/><Relationship Id="rId5" Type="http://schemas.openxmlformats.org/officeDocument/2006/relationships/hyperlink" Target="https://www.u7allianc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 Carey</dc:creator>
  <cp:lastModifiedBy>Microsoft Office User</cp:lastModifiedBy>
  <cp:revision>2</cp:revision>
  <cp:lastPrinted>2020-01-27T16:25:00Z</cp:lastPrinted>
  <dcterms:created xsi:type="dcterms:W3CDTF">2020-01-29T13:52:00Z</dcterms:created>
  <dcterms:modified xsi:type="dcterms:W3CDTF">2020-01-29T13:52:00Z</dcterms:modified>
</cp:coreProperties>
</file>